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обласних</w:t>
      </w: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 та показників </w:t>
      </w: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обласного бюджету на 2017 рік</w:t>
      </w: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508" w:rsidRDefault="005A6508" w:rsidP="001E2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251A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>пунктом 17 статті 43 Закону України «Про місцеве самоврядування в Україні» та відповідно до вимог Бюджетного кодексу України; враховуючи висновки постійних комісій з питань охорони здоров’я, материнства, соціального захисту, молодіжної політики, фізичної культури та спорту, з питань   екології, природних ресурсів та рекреації,  з питань будівництва, житлово-комунального господарства, енергоефективності, альтернативної енергетики, промисловості та інвестиційної політики, з питань бюджету, соціально-економічного розвитку, Львівська обласна рада</w:t>
      </w:r>
    </w:p>
    <w:p w:rsidR="005A6508" w:rsidRDefault="005A6508" w:rsidP="001E2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08" w:rsidRDefault="005A6508" w:rsidP="00726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5A6508" w:rsidRDefault="005A6508" w:rsidP="007265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6508" w:rsidRPr="0072652C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52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652C">
        <w:rPr>
          <w:rFonts w:ascii="Times New Roman" w:hAnsi="Times New Roman" w:cs="Times New Roman"/>
          <w:sz w:val="28"/>
          <w:szCs w:val="28"/>
        </w:rPr>
        <w:t>Внести зміни до показників обласного бюджету Львівської області на 2017 рік, згідно з додатком 1 до цього рішення.</w:t>
      </w: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265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Програми енергозбереження для населення Львівщини на 2017-2020 роки, затвердженої рішенням обласної ради від 27.12.2016 № 330,  згідно з додатком 2 до цього рішення.</w:t>
      </w: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Внести зміни до Комплексної програми надання медичної допомоги мешканцям Львівської області на 2017-2020 роки, затвердженої рішенням обласної ради від 31.01.2017 № 349, згідно з додатком 3 до цього рішення.</w:t>
      </w: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Внести зміни до Комплексної програми підтримки та розвитку агропромислового комплексу Львівської області на 2016-2020 роки, затвердженої рішенням обласної ради від 01.03.2016 № 106, згідно з додатком 4 до цього рішення.</w:t>
      </w: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Внести зміни до Програми охорони навколишнього природного середовища на 2016-2020 роки, затвердженої рішенням обласної ради від 26.04.2016 № 161, згідно з додатком 5 до цього рішення.</w:t>
      </w: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Додатки 1– 5 до цього рішення є його невід’ємною частиною.</w:t>
      </w: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Контроль за виконанням рішення покласти на постійні комісії з питань охорони здоров’я, материнства, соціального захисту, молодіжної політики, фізичної культури та спорту (М. Гичка), з питань   екології, природних ресурсів та рекреації (Ю. Гудима), з питань будівництва, житлово-комунального господарства, енергоефективності, альтернативної енергетики, промисловості та інвестиційної політики (Б. Гагалюк), з питань бюджету, соціально-економічного розвитку (О. Домчак).</w:t>
      </w: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08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Голова обласної ради                                              Олександр ГАНУЩИН      </w:t>
      </w:r>
    </w:p>
    <w:p w:rsidR="005A6508" w:rsidRPr="0072652C" w:rsidRDefault="005A6508" w:rsidP="00B7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08" w:rsidRPr="0072652C" w:rsidRDefault="005A6508" w:rsidP="00B740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6508" w:rsidRPr="0072652C" w:rsidSect="008A4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421"/>
    <w:multiLevelType w:val="hybridMultilevel"/>
    <w:tmpl w:val="241A42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628C"/>
    <w:multiLevelType w:val="hybridMultilevel"/>
    <w:tmpl w:val="17602582"/>
    <w:lvl w:ilvl="0" w:tplc="AC3E37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FFF"/>
    <w:rsid w:val="00136FFF"/>
    <w:rsid w:val="001A0561"/>
    <w:rsid w:val="001E251A"/>
    <w:rsid w:val="005A6508"/>
    <w:rsid w:val="0072652C"/>
    <w:rsid w:val="008A4BAC"/>
    <w:rsid w:val="008E4E7C"/>
    <w:rsid w:val="00AC5F0D"/>
    <w:rsid w:val="00B740DC"/>
    <w:rsid w:val="00DE683B"/>
    <w:rsid w:val="00E10022"/>
    <w:rsid w:val="00E5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AC"/>
    <w:pPr>
      <w:spacing w:after="160" w:line="259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5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350</Words>
  <Characters>1999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rada23</dc:creator>
  <cp:keywords/>
  <dc:description/>
  <cp:lastModifiedBy>Customer</cp:lastModifiedBy>
  <cp:revision>6</cp:revision>
  <cp:lastPrinted>2017-11-07T14:17:00Z</cp:lastPrinted>
  <dcterms:created xsi:type="dcterms:W3CDTF">2017-11-07T13:32:00Z</dcterms:created>
  <dcterms:modified xsi:type="dcterms:W3CDTF">2017-11-07T15:25:00Z</dcterms:modified>
</cp:coreProperties>
</file>